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D43EF" w14:textId="77563656" w:rsidR="00C24958" w:rsidRDefault="00C24958" w:rsidP="004D30FD">
      <w:pPr>
        <w:spacing w:line="360" w:lineRule="auto"/>
        <w:contextualSpacing/>
        <w:jc w:val="center"/>
        <w:rPr>
          <w:b/>
          <w:bCs/>
        </w:rPr>
      </w:pPr>
      <w:r w:rsidRPr="001C0541">
        <w:rPr>
          <w:b/>
          <w:bCs/>
        </w:rPr>
        <w:t xml:space="preserve">Preparation of </w:t>
      </w:r>
      <w:r w:rsidR="001C0541">
        <w:rPr>
          <w:b/>
          <w:bCs/>
        </w:rPr>
        <w:t>Preserved Fruit Products</w:t>
      </w:r>
      <w:r w:rsidR="00CB502D">
        <w:rPr>
          <w:b/>
          <w:bCs/>
        </w:rPr>
        <w:t xml:space="preserve"> II</w:t>
      </w:r>
    </w:p>
    <w:p w14:paraId="0B9D1650" w14:textId="4CAA0018" w:rsidR="008A0F51" w:rsidRPr="004D30FD" w:rsidRDefault="00EF6045" w:rsidP="004D30FD">
      <w:pPr>
        <w:spacing w:line="360" w:lineRule="auto"/>
        <w:contextualSpacing/>
        <w:jc w:val="center"/>
        <w:rPr>
          <w:i/>
          <w:iCs/>
        </w:rPr>
      </w:pPr>
      <w:r>
        <w:rPr>
          <w:i/>
          <w:iCs/>
        </w:rPr>
        <w:t>Strawberry Jam with Fructose</w:t>
      </w:r>
    </w:p>
    <w:p w14:paraId="7F752E52" w14:textId="77777777" w:rsidR="00C24958" w:rsidRPr="001C0541" w:rsidRDefault="00C24958" w:rsidP="00EF6045">
      <w:pPr>
        <w:spacing w:line="480" w:lineRule="auto"/>
        <w:contextualSpacing/>
        <w:rPr>
          <w:b/>
          <w:bCs/>
        </w:rPr>
      </w:pPr>
      <w:r w:rsidRPr="001C0541">
        <w:rPr>
          <w:b/>
          <w:bCs/>
        </w:rPr>
        <w:t>Purpose of Experiment</w:t>
      </w:r>
    </w:p>
    <w:p w14:paraId="4D7EEF22" w14:textId="204BB480" w:rsidR="00C24958" w:rsidRPr="001C0541" w:rsidRDefault="00C24958" w:rsidP="00A60359">
      <w:pPr>
        <w:spacing w:line="480" w:lineRule="auto"/>
        <w:contextualSpacing/>
        <w:rPr>
          <w:u w:val="single"/>
        </w:rPr>
      </w:pPr>
      <w:r w:rsidRPr="001C0541">
        <w:t>The purpose of this experiment is to prepare and evaluate</w:t>
      </w:r>
      <w:r w:rsidR="00D96E97">
        <w:t xml:space="preserve"> </w:t>
      </w:r>
      <w:r w:rsidR="00EF6045">
        <w:t>strawberry jam using different types of sweeteners</w:t>
      </w:r>
      <w:r w:rsidRPr="001C0541">
        <w:t xml:space="preserve">. A week later, an evaluation will be conducted to assess the </w:t>
      </w:r>
      <w:r w:rsidR="00D96E97">
        <w:t>sensory attributes, such as vis</w:t>
      </w:r>
      <w:r w:rsidR="00A60359">
        <w:t>cosity, color and spreadability</w:t>
      </w:r>
      <w:r w:rsidR="00D96E97">
        <w:t xml:space="preserve"> of </w:t>
      </w:r>
      <w:r w:rsidR="00EF6045">
        <w:t>jams</w:t>
      </w:r>
      <w:r w:rsidR="00A60359">
        <w:t xml:space="preserve"> prepared with various sweeteners</w:t>
      </w:r>
      <w:r w:rsidRPr="001C0541">
        <w:t xml:space="preserve">. Our group was responsible for preparing the </w:t>
      </w:r>
      <w:r w:rsidR="00EF6045">
        <w:t>strawberry jam with fructose</w:t>
      </w:r>
      <w:r w:rsidRPr="001C0541">
        <w:t>.</w:t>
      </w:r>
    </w:p>
    <w:p w14:paraId="3E0B0947" w14:textId="3F2F0DD0" w:rsidR="001C0541" w:rsidRPr="001C0541" w:rsidRDefault="001C0541" w:rsidP="00EF6045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color w:val="000000"/>
        </w:rPr>
      </w:pPr>
      <w:r>
        <w:rPr>
          <w:b/>
          <w:bCs/>
          <w:color w:val="000000"/>
        </w:rPr>
        <w:t>Data Analysis</w:t>
      </w:r>
      <w:r w:rsidRPr="001C0541">
        <w:rPr>
          <w:b/>
          <w:bCs/>
          <w:color w:val="000000"/>
        </w:rPr>
        <w:t xml:space="preserve"> </w:t>
      </w:r>
    </w:p>
    <w:p w14:paraId="5FD21395" w14:textId="77777777" w:rsidR="00EF6045" w:rsidRPr="00EF6045" w:rsidRDefault="00EF6045" w:rsidP="00EF6045">
      <w:pPr>
        <w:widowControl w:val="0"/>
        <w:autoSpaceDE w:val="0"/>
        <w:autoSpaceDN w:val="0"/>
        <w:adjustRightInd w:val="0"/>
        <w:spacing w:after="240" w:line="360" w:lineRule="auto"/>
        <w:contextualSpacing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1. Record data of strawberry jam prepared by your group. </w:t>
      </w:r>
    </w:p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797"/>
        <w:gridCol w:w="3553"/>
      </w:tblGrid>
      <w:tr w:rsidR="00EF6045" w:rsidRPr="00EF6045" w14:paraId="32B4E4D7" w14:textId="77777777" w:rsidTr="00EF6045">
        <w:trPr>
          <w:trHeight w:val="432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628AD" w14:textId="60878AD4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Weight of frozen strawberries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933DC1" w14:textId="4AE5D024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1 kg</w:t>
            </w:r>
          </w:p>
        </w:tc>
      </w:tr>
      <w:tr w:rsidR="00EF6045" w:rsidRPr="00EF6045" w14:paraId="54423AFE" w14:textId="77777777" w:rsidTr="00EF6045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BBC9C5" w14:textId="6D6EC8D8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TSS of strawberry jam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387737" w14:textId="0F8D5DA4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noProof/>
                <w:color w:val="000000"/>
              </w:rPr>
              <w:drawing>
                <wp:inline distT="0" distB="0" distL="0" distR="0" wp14:anchorId="2CFEDE74" wp14:editId="2590D407">
                  <wp:extent cx="10160" cy="101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045">
              <w:rPr>
                <w:rFonts w:asciiTheme="majorBidi" w:hAnsiTheme="majorBidi" w:cstheme="majorBidi"/>
                <w:noProof/>
                <w:color w:val="000000"/>
              </w:rPr>
              <w:drawing>
                <wp:inline distT="0" distB="0" distL="0" distR="0" wp14:anchorId="0F3A8B28" wp14:editId="73B818A8">
                  <wp:extent cx="10160" cy="101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/>
                <w:color w:val="000000"/>
              </w:rPr>
              <w:t>47%</w:t>
            </w:r>
          </w:p>
        </w:tc>
      </w:tr>
      <w:tr w:rsidR="00EF6045" w:rsidRPr="00EF6045" w14:paraId="4E774939" w14:textId="77777777" w:rsidTr="00EF6045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DDFD17" w14:textId="3D4E0E8E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pH of strawberry jam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431486" w14:textId="5711D909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2.60</w:t>
            </w:r>
          </w:p>
        </w:tc>
      </w:tr>
      <w:tr w:rsidR="00EF6045" w:rsidRPr="00EF6045" w14:paraId="44EB0DA3" w14:textId="77777777" w:rsidTr="00EF6045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3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40E2CD" w14:textId="76913D57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Weight of jars of strawberry jam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49BD2C" w14:textId="26D237E5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921.5 g</w:t>
            </w:r>
          </w:p>
        </w:tc>
      </w:tr>
      <w:tr w:rsidR="00EF6045" w:rsidRPr="00EF6045" w14:paraId="38E92F67" w14:textId="77777777" w:rsidTr="00EF6045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3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59FDAD" w14:textId="77777777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65BBF9" w14:textId="303849BB" w:rsidR="00EF6045" w:rsidRDefault="00EF6045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956.3 g</w:t>
            </w:r>
          </w:p>
        </w:tc>
      </w:tr>
      <w:tr w:rsidR="00EF6045" w:rsidRPr="00EF6045" w14:paraId="0CA4C271" w14:textId="77777777" w:rsidTr="00EF6045">
        <w:trPr>
          <w:trHeight w:val="432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3F5AFE" w14:textId="3CEB380E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Weight of an empty jar + cover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2827D" w14:textId="7A7146B9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289 g</w:t>
            </w:r>
          </w:p>
        </w:tc>
      </w:tr>
    </w:tbl>
    <w:p w14:paraId="0E7A74AF" w14:textId="77777777" w:rsidR="00EF6045" w:rsidRDefault="00EF6045" w:rsidP="00EF60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contextualSpacing/>
        <w:rPr>
          <w:rFonts w:asciiTheme="majorBidi" w:hAnsiTheme="majorBidi" w:cstheme="majorBidi"/>
          <w:color w:val="000000"/>
        </w:rPr>
      </w:pPr>
    </w:p>
    <w:p w14:paraId="27C4120A" w14:textId="77777777" w:rsidR="00EF6045" w:rsidRPr="00EF6045" w:rsidRDefault="00EF6045" w:rsidP="00EF60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contextualSpacing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Calculate the net weight of jam prepared by your group.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p w14:paraId="63DB2CDB" w14:textId="5A7CB69C" w:rsidR="00EF6045" w:rsidRPr="009E46CC" w:rsidRDefault="00EF6045" w:rsidP="00EF60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contextualSpacing/>
        <w:jc w:val="both"/>
        <w:rPr>
          <w:color w:val="000000"/>
        </w:rPr>
      </w:pPr>
      <w:r>
        <w:rPr>
          <w:color w:val="000000"/>
        </w:rPr>
        <w:t>[</w:t>
      </w:r>
      <w:r w:rsidRPr="009E46CC">
        <w:rPr>
          <w:color w:val="000000"/>
        </w:rPr>
        <w:t xml:space="preserve">(Wt. of </w:t>
      </w:r>
      <w:r>
        <w:rPr>
          <w:color w:val="000000"/>
        </w:rPr>
        <w:t>Jar</w:t>
      </w:r>
      <w:r w:rsidRPr="009E46CC">
        <w:rPr>
          <w:color w:val="000000"/>
        </w:rPr>
        <w:t xml:space="preserve"> 1 + Wt. of </w:t>
      </w:r>
      <w:r>
        <w:rPr>
          <w:color w:val="000000"/>
        </w:rPr>
        <w:t>Jar 2)</w:t>
      </w:r>
      <w:r w:rsidRPr="009E46CC">
        <w:rPr>
          <w:color w:val="000000"/>
        </w:rPr>
        <w:t xml:space="preserve"> – (Wt. of Empty </w:t>
      </w:r>
      <w:r>
        <w:rPr>
          <w:color w:val="000000"/>
        </w:rPr>
        <w:t>Jar with Cover x 2</w:t>
      </w:r>
      <w:r w:rsidRPr="009E46CC">
        <w:rPr>
          <w:color w:val="000000"/>
        </w:rPr>
        <w:t>)</w:t>
      </w:r>
      <w:r>
        <w:rPr>
          <w:color w:val="000000"/>
        </w:rPr>
        <w:t>]</w:t>
      </w:r>
      <w:r w:rsidRPr="009E46CC">
        <w:rPr>
          <w:color w:val="000000"/>
        </w:rPr>
        <w:t xml:space="preserve"> </w:t>
      </w:r>
    </w:p>
    <w:p w14:paraId="4E543C97" w14:textId="30D26812" w:rsidR="00EF6045" w:rsidRPr="00EF6045" w:rsidRDefault="00EF6045" w:rsidP="004D30FD">
      <w:pPr>
        <w:widowControl w:val="0"/>
        <w:autoSpaceDE w:val="0"/>
        <w:autoSpaceDN w:val="0"/>
        <w:adjustRightInd w:val="0"/>
        <w:spacing w:after="240" w:line="360" w:lineRule="auto"/>
        <w:contextualSpacing/>
        <w:rPr>
          <w:color w:val="000000"/>
        </w:rPr>
      </w:pPr>
      <w:r>
        <w:rPr>
          <w:color w:val="000000"/>
        </w:rPr>
        <w:t>= [(</w:t>
      </w:r>
      <w:r>
        <w:rPr>
          <w:rFonts w:asciiTheme="majorBidi" w:hAnsiTheme="majorBidi" w:cstheme="majorBidi"/>
          <w:color w:val="000000"/>
        </w:rPr>
        <w:t xml:space="preserve">921.5 </w:t>
      </w:r>
      <w:r>
        <w:rPr>
          <w:color w:val="000000"/>
        </w:rPr>
        <w:t xml:space="preserve">g + </w:t>
      </w:r>
      <w:r>
        <w:rPr>
          <w:rFonts w:asciiTheme="majorBidi" w:hAnsiTheme="majorBidi" w:cstheme="majorBidi"/>
          <w:color w:val="000000"/>
        </w:rPr>
        <w:t xml:space="preserve">956.3 </w:t>
      </w:r>
      <w:r>
        <w:rPr>
          <w:color w:val="000000"/>
        </w:rPr>
        <w:t>g) – (289g x 2</w:t>
      </w:r>
      <w:proofErr w:type="gramStart"/>
      <w:r>
        <w:rPr>
          <w:color w:val="000000"/>
        </w:rPr>
        <w:t>)]=</w:t>
      </w:r>
      <w:proofErr w:type="gramEnd"/>
      <w:r>
        <w:rPr>
          <w:color w:val="000000"/>
        </w:rPr>
        <w:t xml:space="preserve"> </w:t>
      </w:r>
      <w:r>
        <w:rPr>
          <w:b/>
          <w:bCs/>
          <w:color w:val="000000"/>
        </w:rPr>
        <w:t>1299.8 g</w:t>
      </w:r>
    </w:p>
    <w:p w14:paraId="27F4CAD2" w14:textId="77777777" w:rsidR="00EF6045" w:rsidRPr="00EF6045" w:rsidRDefault="00EF6045" w:rsidP="00EF60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contextualSpacing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Copy net weight of all types of jam.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6610"/>
        <w:gridCol w:w="2740"/>
      </w:tblGrid>
      <w:tr w:rsidR="00EF6045" w:rsidRPr="00EF6045" w14:paraId="45B2EB15" w14:textId="77777777" w:rsidTr="00585071">
        <w:trPr>
          <w:trHeight w:val="512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15B52D" w14:textId="5CFAC212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b/>
                <w:bCs/>
                <w:color w:val="000000"/>
              </w:rPr>
              <w:t>Type of jam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542240" w14:textId="1AF40867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noProof/>
                <w:color w:val="000000"/>
              </w:rPr>
              <w:drawing>
                <wp:inline distT="0" distB="0" distL="0" distR="0" wp14:anchorId="0DB66462" wp14:editId="0BCAADC1">
                  <wp:extent cx="10160" cy="101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045">
              <w:rPr>
                <w:rFonts w:asciiTheme="majorBidi" w:hAnsiTheme="majorBidi" w:cstheme="majorBidi"/>
                <w:b/>
                <w:bCs/>
                <w:color w:val="000000"/>
              </w:rPr>
              <w:t>Net weight (g)</w:t>
            </w:r>
          </w:p>
        </w:tc>
      </w:tr>
      <w:tr w:rsidR="00EF6045" w:rsidRPr="00EF6045" w14:paraId="5993F1A1" w14:textId="77777777" w:rsidTr="00EF6045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F16BCD" w14:textId="1EF3256C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Strawberry jam with sucrose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C19C3E" w14:textId="6FDBEDA9" w:rsidR="00EF6045" w:rsidRPr="00EF6045" w:rsidRDefault="00585071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1519.7</w:t>
            </w:r>
          </w:p>
        </w:tc>
      </w:tr>
      <w:tr w:rsidR="00EF6045" w:rsidRPr="00EF6045" w14:paraId="50217956" w14:textId="77777777" w:rsidTr="00EF6045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A9981D" w14:textId="28EC98F9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Strawberry jam with fructose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3D5638" w14:textId="3A29FB82" w:rsidR="00EF6045" w:rsidRPr="00CB502D" w:rsidRDefault="00CB502D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502D">
              <w:rPr>
                <w:color w:val="000000"/>
              </w:rPr>
              <w:t>1299.8</w:t>
            </w:r>
          </w:p>
        </w:tc>
      </w:tr>
      <w:tr w:rsidR="00EF6045" w:rsidRPr="00EF6045" w14:paraId="214278D1" w14:textId="77777777" w:rsidTr="00EF6045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38ADA9" w14:textId="1FAF0727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Strawberry jam with aspartame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6B08EF" w14:textId="63395F7C" w:rsidR="00EF6045" w:rsidRPr="00EF6045" w:rsidRDefault="00585071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849.1</w:t>
            </w:r>
          </w:p>
        </w:tc>
      </w:tr>
      <w:tr w:rsidR="00EF6045" w:rsidRPr="00EF6045" w14:paraId="6754D2F7" w14:textId="77777777" w:rsidTr="00EF6045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21A20D" w14:textId="05602F7E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Strawberry jam with sucralose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528212" w14:textId="6E7C6C46" w:rsidR="00EF6045" w:rsidRPr="00EF6045" w:rsidRDefault="00CB502D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640.2</w:t>
            </w:r>
          </w:p>
        </w:tc>
      </w:tr>
      <w:tr w:rsidR="00EF6045" w:rsidRPr="00EF6045" w14:paraId="4DD8858F" w14:textId="77777777" w:rsidTr="00EF6045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2E332F" w14:textId="738EDDC7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Strawberry jam with sorbitol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6E69AA" w14:textId="1D831ACB" w:rsidR="00EF6045" w:rsidRPr="00EF6045" w:rsidRDefault="00CB502D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1844.2</w:t>
            </w:r>
          </w:p>
        </w:tc>
      </w:tr>
      <w:tr w:rsidR="00EF6045" w:rsidRPr="00EF6045" w14:paraId="464C51AB" w14:textId="77777777" w:rsidTr="00EF6045">
        <w:trPr>
          <w:trHeight w:val="432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88A0E2" w14:textId="6CB2E2EF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>Strawberry jam with sucralose and sorbitol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90C116" w14:textId="2B10F1E3" w:rsidR="00EF6045" w:rsidRPr="00EF6045" w:rsidRDefault="00EF6045" w:rsidP="00EF60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noProof/>
                <w:color w:val="000000"/>
              </w:rPr>
              <w:drawing>
                <wp:inline distT="0" distB="0" distL="0" distR="0" wp14:anchorId="24F2829C" wp14:editId="254BAB32">
                  <wp:extent cx="10160" cy="101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5071">
              <w:rPr>
                <w:rFonts w:asciiTheme="majorBidi" w:hAnsiTheme="majorBidi" w:cstheme="majorBidi"/>
                <w:color w:val="000000"/>
              </w:rPr>
              <w:t>1303.8</w:t>
            </w:r>
          </w:p>
        </w:tc>
      </w:tr>
    </w:tbl>
    <w:p w14:paraId="2D87E401" w14:textId="77777777" w:rsidR="00EF6045" w:rsidRDefault="00EF6045" w:rsidP="004D30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contextualSpacing/>
        <w:rPr>
          <w:rFonts w:asciiTheme="majorBidi" w:hAnsiTheme="majorBidi" w:cstheme="majorBidi"/>
          <w:color w:val="000000"/>
        </w:rPr>
      </w:pPr>
      <w:bookmarkStart w:id="0" w:name="_GoBack"/>
      <w:bookmarkEnd w:id="0"/>
    </w:p>
    <w:p w14:paraId="506A78B9" w14:textId="52C67BBA" w:rsidR="00EF6045" w:rsidRPr="00EF6045" w:rsidRDefault="00EF6045" w:rsidP="00EF604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contextualSpacing/>
        <w:rPr>
          <w:rFonts w:asciiTheme="majorBidi" w:hAnsiTheme="majorBidi" w:cstheme="majorBidi"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lastRenderedPageBreak/>
        <w:t>Calculate the yield (kg jam/kg strawberries) of all types of jam. Comment on the results.</w:t>
      </w:r>
      <w:r w:rsidRPr="00EF6045">
        <w:rPr>
          <w:rFonts w:asciiTheme="majorBidi" w:hAnsiTheme="majorBidi" w:cstheme="majorBidi"/>
          <w:color w:val="000000"/>
        </w:rPr>
        <w:t xml:space="preserve"> </w:t>
      </w:r>
    </w:p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3402"/>
        <w:gridCol w:w="1724"/>
        <w:gridCol w:w="2698"/>
        <w:gridCol w:w="1526"/>
      </w:tblGrid>
      <w:tr w:rsidR="00CB502D" w:rsidRPr="00EF6045" w14:paraId="6BB88332" w14:textId="0A6A5B8C" w:rsidTr="00585071">
        <w:trPr>
          <w:trHeight w:val="576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A63E4E" w14:textId="77777777" w:rsidR="00CB502D" w:rsidRPr="00CB502D" w:rsidRDefault="00CB502D" w:rsidP="005D77D6">
            <w:pPr>
              <w:jc w:val="center"/>
              <w:rPr>
                <w:b/>
                <w:bCs/>
              </w:rPr>
            </w:pPr>
            <w:r w:rsidRPr="00CB502D">
              <w:rPr>
                <w:b/>
                <w:bCs/>
              </w:rPr>
              <w:t>Type of jam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B0FBCB" w14:textId="2770BB79" w:rsidR="00CB502D" w:rsidRPr="00CB502D" w:rsidRDefault="00CB502D" w:rsidP="005D77D6">
            <w:pPr>
              <w:jc w:val="center"/>
              <w:rPr>
                <w:b/>
                <w:bCs/>
              </w:rPr>
            </w:pPr>
            <w:r w:rsidRPr="00CB502D">
              <w:rPr>
                <w:b/>
                <w:bCs/>
              </w:rPr>
              <w:t>Net weight (g)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75F4" w14:textId="272C48BE" w:rsidR="00CB502D" w:rsidRPr="00CB502D" w:rsidRDefault="00CB502D" w:rsidP="005D77D6">
            <w:pPr>
              <w:jc w:val="center"/>
              <w:rPr>
                <w:b/>
                <w:bCs/>
              </w:rPr>
            </w:pPr>
            <w:r w:rsidRPr="00CB502D">
              <w:rPr>
                <w:b/>
                <w:bCs/>
              </w:rPr>
              <w:t>Calculation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B013" w14:textId="32EE0253" w:rsidR="00CB502D" w:rsidRPr="00CB502D" w:rsidRDefault="00585071" w:rsidP="005D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Yield (kg</w:t>
            </w:r>
            <w:r w:rsidR="00CB502D" w:rsidRPr="00CB502D">
              <w:rPr>
                <w:b/>
                <w:bCs/>
              </w:rPr>
              <w:t>)</w:t>
            </w:r>
          </w:p>
        </w:tc>
      </w:tr>
      <w:tr w:rsidR="00585071" w:rsidRPr="00EF6045" w14:paraId="2EA2A9F1" w14:textId="0BDD94CF" w:rsidTr="00585071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8DF6F3" w14:textId="6BFA3874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 xml:space="preserve">Strawberry jam </w:t>
            </w:r>
            <w:r>
              <w:rPr>
                <w:rFonts w:asciiTheme="majorBidi" w:hAnsiTheme="majorBidi" w:cstheme="majorBidi"/>
                <w:color w:val="000000"/>
              </w:rPr>
              <w:t>w/</w:t>
            </w:r>
            <w:r w:rsidRPr="00EF6045">
              <w:rPr>
                <w:rFonts w:asciiTheme="majorBidi" w:hAnsiTheme="majorBidi" w:cstheme="majorBidi"/>
                <w:color w:val="000000"/>
              </w:rPr>
              <w:t xml:space="preserve"> sucrose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477D68" w14:textId="5F15397D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1519.7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509D" w14:textId="129BA318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1519.7/1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7CC0" w14:textId="16F4228A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1.5197</w:t>
            </w:r>
          </w:p>
        </w:tc>
      </w:tr>
      <w:tr w:rsidR="00585071" w:rsidRPr="00EF6045" w14:paraId="72A6BC87" w14:textId="4A98AA64" w:rsidTr="00585071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5E4E02" w14:textId="46245ABE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 xml:space="preserve">Strawberry jam </w:t>
            </w:r>
            <w:r>
              <w:rPr>
                <w:rFonts w:asciiTheme="majorBidi" w:hAnsiTheme="majorBidi" w:cstheme="majorBidi"/>
                <w:color w:val="000000"/>
              </w:rPr>
              <w:t>w/</w:t>
            </w:r>
            <w:r w:rsidRPr="00EF6045">
              <w:rPr>
                <w:rFonts w:asciiTheme="majorBidi" w:hAnsiTheme="majorBidi" w:cstheme="majorBidi"/>
                <w:color w:val="000000"/>
              </w:rPr>
              <w:t xml:space="preserve"> fructose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E35E56" w14:textId="00CDDB05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502D">
              <w:rPr>
                <w:color w:val="000000"/>
              </w:rPr>
              <w:t>1299.8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A41F" w14:textId="77CC7CAC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502D">
              <w:rPr>
                <w:color w:val="000000"/>
              </w:rPr>
              <w:t>1299.8</w:t>
            </w:r>
            <w:r>
              <w:rPr>
                <w:color w:val="000000"/>
              </w:rPr>
              <w:t>/1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9398" w14:textId="2ADE7BCC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color w:val="000000"/>
              </w:rPr>
              <w:t>1.299</w:t>
            </w:r>
            <w:r w:rsidRPr="00CB502D">
              <w:rPr>
                <w:color w:val="000000"/>
              </w:rPr>
              <w:t>8</w:t>
            </w:r>
          </w:p>
        </w:tc>
      </w:tr>
      <w:tr w:rsidR="00585071" w:rsidRPr="00EF6045" w14:paraId="3A4952A0" w14:textId="32A4232F" w:rsidTr="00585071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9B80D8" w14:textId="295F4F36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 xml:space="preserve">Strawberry jam </w:t>
            </w:r>
            <w:r>
              <w:rPr>
                <w:rFonts w:asciiTheme="majorBidi" w:hAnsiTheme="majorBidi" w:cstheme="majorBidi"/>
                <w:color w:val="000000"/>
              </w:rPr>
              <w:t>w/</w:t>
            </w:r>
            <w:r w:rsidRPr="00EF6045">
              <w:rPr>
                <w:rFonts w:asciiTheme="majorBidi" w:hAnsiTheme="majorBidi" w:cstheme="majorBidi"/>
                <w:color w:val="000000"/>
              </w:rPr>
              <w:t xml:space="preserve"> aspartame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AA88A7" w14:textId="7457F9AC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849.1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1535" w14:textId="7AD7D216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849.1/1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8A4E" w14:textId="22A42AB8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0.8491</w:t>
            </w:r>
          </w:p>
        </w:tc>
      </w:tr>
      <w:tr w:rsidR="00585071" w:rsidRPr="00EF6045" w14:paraId="3ABACAC9" w14:textId="7054B012" w:rsidTr="00585071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F38EE8" w14:textId="53D69A25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 xml:space="preserve">Strawberry jam </w:t>
            </w:r>
            <w:r>
              <w:rPr>
                <w:rFonts w:asciiTheme="majorBidi" w:hAnsiTheme="majorBidi" w:cstheme="majorBidi"/>
                <w:color w:val="000000"/>
              </w:rPr>
              <w:t>w/</w:t>
            </w:r>
            <w:r w:rsidRPr="00EF6045">
              <w:rPr>
                <w:rFonts w:asciiTheme="majorBidi" w:hAnsiTheme="majorBidi" w:cstheme="majorBidi"/>
                <w:color w:val="000000"/>
              </w:rPr>
              <w:t xml:space="preserve"> sucralose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BE1865" w14:textId="4BF332F3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640.2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74CD" w14:textId="44A37CB8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640.2/1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854B" w14:textId="69A66887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0.6402</w:t>
            </w:r>
          </w:p>
        </w:tc>
      </w:tr>
      <w:tr w:rsidR="00585071" w:rsidRPr="00EF6045" w14:paraId="587E0E7A" w14:textId="484D77AC" w:rsidTr="00585071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0250AB" w14:textId="57E654F2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 xml:space="preserve">Strawberry jam </w:t>
            </w:r>
            <w:r>
              <w:rPr>
                <w:rFonts w:asciiTheme="majorBidi" w:hAnsiTheme="majorBidi" w:cstheme="majorBidi"/>
                <w:color w:val="000000"/>
              </w:rPr>
              <w:t>w/</w:t>
            </w:r>
            <w:r w:rsidRPr="00EF6045">
              <w:rPr>
                <w:rFonts w:asciiTheme="majorBidi" w:hAnsiTheme="majorBidi" w:cstheme="majorBidi"/>
                <w:color w:val="000000"/>
              </w:rPr>
              <w:t xml:space="preserve"> sorbitol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DD8D2F" w14:textId="465E986B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1844.2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CFF9" w14:textId="4EF479E2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noProof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1844.2/1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CAD6" w14:textId="0E4B5D9C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noProof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1.8442</w:t>
            </w:r>
          </w:p>
        </w:tc>
      </w:tr>
      <w:tr w:rsidR="00585071" w:rsidRPr="00EF6045" w14:paraId="1078177B" w14:textId="70166D46" w:rsidTr="00585071">
        <w:trPr>
          <w:trHeight w:val="576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FE4651" w14:textId="36721C27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color w:val="000000"/>
              </w:rPr>
              <w:t xml:space="preserve">Strawberry jam </w:t>
            </w:r>
            <w:r>
              <w:rPr>
                <w:rFonts w:asciiTheme="majorBidi" w:hAnsiTheme="majorBidi" w:cstheme="majorBidi"/>
                <w:color w:val="000000"/>
              </w:rPr>
              <w:t>w/</w:t>
            </w:r>
            <w:r w:rsidRPr="00EF6045">
              <w:rPr>
                <w:rFonts w:asciiTheme="majorBidi" w:hAnsiTheme="majorBidi" w:cstheme="majorBidi"/>
                <w:color w:val="000000"/>
              </w:rPr>
              <w:t xml:space="preserve"> sucralose </w:t>
            </w:r>
            <w:r>
              <w:rPr>
                <w:rFonts w:asciiTheme="majorBidi" w:hAnsiTheme="majorBidi" w:cstheme="majorBidi"/>
                <w:color w:val="000000"/>
              </w:rPr>
              <w:t>&amp;</w:t>
            </w:r>
            <w:r w:rsidRPr="00EF6045">
              <w:rPr>
                <w:rFonts w:asciiTheme="majorBidi" w:hAnsiTheme="majorBidi" w:cstheme="majorBidi"/>
                <w:color w:val="000000"/>
              </w:rPr>
              <w:t xml:space="preserve"> sorbitol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DC9620" w14:textId="3B9B9634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EF6045">
              <w:rPr>
                <w:rFonts w:asciiTheme="majorBidi" w:hAnsiTheme="majorBidi" w:cstheme="majorBidi"/>
                <w:noProof/>
                <w:color w:val="000000"/>
              </w:rPr>
              <w:drawing>
                <wp:inline distT="0" distB="0" distL="0" distR="0" wp14:anchorId="5ADE2E44" wp14:editId="18A1DDB1">
                  <wp:extent cx="10160" cy="101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/>
                <w:color w:val="000000"/>
              </w:rPr>
              <w:t>1303.8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AE73" w14:textId="13F4A12E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noProof/>
                <w:color w:val="000000"/>
              </w:rPr>
            </w:pPr>
            <w:r w:rsidRPr="00EF6045">
              <w:rPr>
                <w:rFonts w:asciiTheme="majorBidi" w:hAnsiTheme="majorBidi" w:cstheme="majorBidi"/>
                <w:noProof/>
                <w:color w:val="000000"/>
              </w:rPr>
              <w:drawing>
                <wp:inline distT="0" distB="0" distL="0" distR="0" wp14:anchorId="3F9BC767" wp14:editId="563D8EC9">
                  <wp:extent cx="10160" cy="101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/>
                <w:color w:val="000000"/>
              </w:rPr>
              <w:t>1303.8/1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0819" w14:textId="1ED40724" w:rsidR="00585071" w:rsidRPr="00EF6045" w:rsidRDefault="00585071" w:rsidP="005D77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noProof/>
                <w:color w:val="000000"/>
              </w:rPr>
            </w:pPr>
            <w:r w:rsidRPr="00EF6045">
              <w:rPr>
                <w:rFonts w:asciiTheme="majorBidi" w:hAnsiTheme="majorBidi" w:cstheme="majorBidi"/>
                <w:noProof/>
                <w:color w:val="000000"/>
              </w:rPr>
              <w:drawing>
                <wp:inline distT="0" distB="0" distL="0" distR="0" wp14:anchorId="414BBB3F" wp14:editId="115B2A4B">
                  <wp:extent cx="10160" cy="101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/>
                <w:color w:val="000000"/>
              </w:rPr>
              <w:t>1.3038</w:t>
            </w:r>
          </w:p>
        </w:tc>
      </w:tr>
    </w:tbl>
    <w:p w14:paraId="78E5DD71" w14:textId="155A9DF5" w:rsidR="00EF6045" w:rsidRPr="00EF6045" w:rsidRDefault="00EF6045" w:rsidP="00EF60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720"/>
        <w:contextualSpacing/>
        <w:rPr>
          <w:rFonts w:asciiTheme="majorBidi" w:hAnsiTheme="majorBidi" w:cstheme="majorBidi"/>
          <w:color w:val="000000"/>
        </w:rPr>
      </w:pPr>
    </w:p>
    <w:p w14:paraId="256D2D77" w14:textId="77777777" w:rsidR="00EF6045" w:rsidRPr="00CB502D" w:rsidRDefault="00EF6045" w:rsidP="00A6035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hanging="720"/>
        <w:contextualSpacing/>
        <w:rPr>
          <w:rFonts w:asciiTheme="majorBidi" w:hAnsiTheme="majorBidi" w:cstheme="majorBidi"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>Comment on the measurements taken by your group.</w:t>
      </w:r>
      <w:r w:rsidRPr="00EF6045">
        <w:rPr>
          <w:rFonts w:asciiTheme="majorBidi" w:hAnsiTheme="majorBidi" w:cstheme="majorBidi"/>
          <w:color w:val="000000"/>
        </w:rPr>
        <w:t xml:space="preserve"> </w:t>
      </w:r>
      <w:r w:rsidRPr="00EF6045">
        <w:rPr>
          <w:rFonts w:ascii="MS Mincho" w:eastAsia="MS Mincho" w:hAnsi="MS Mincho" w:cs="MS Mincho"/>
          <w:color w:val="000000"/>
        </w:rPr>
        <w:t> </w:t>
      </w:r>
    </w:p>
    <w:p w14:paraId="27CFC743" w14:textId="03CB4226" w:rsidR="00585071" w:rsidRPr="00585071" w:rsidRDefault="00297412" w:rsidP="00A603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The resulting net weight and sugar used in the preparation of jam depends on the type of fruit and sugar used</w:t>
      </w:r>
      <w:r w:rsidR="00A60359">
        <w:rPr>
          <w:rFonts w:asciiTheme="majorBidi" w:hAnsiTheme="majorBidi" w:cstheme="majorBidi"/>
          <w:color w:val="000000"/>
        </w:rPr>
        <w:t xml:space="preserve">. A larger amount of sugar used, in addition to pectin, the larger the yield. </w:t>
      </w:r>
      <w:r>
        <w:rPr>
          <w:rFonts w:asciiTheme="majorBidi" w:hAnsiTheme="majorBidi" w:cstheme="majorBidi"/>
          <w:color w:val="000000"/>
        </w:rPr>
        <w:t>In this experiment, our product (</w:t>
      </w:r>
      <w:r w:rsidRPr="00A60359">
        <w:rPr>
          <w:rFonts w:asciiTheme="majorBidi" w:hAnsiTheme="majorBidi" w:cstheme="majorBidi"/>
          <w:i/>
          <w:iCs/>
          <w:color w:val="000000"/>
        </w:rPr>
        <w:t>strawberry jam with fructose</w:t>
      </w:r>
      <w:r>
        <w:rPr>
          <w:rFonts w:asciiTheme="majorBidi" w:hAnsiTheme="majorBidi" w:cstheme="majorBidi"/>
          <w:color w:val="000000"/>
        </w:rPr>
        <w:t xml:space="preserve">) </w:t>
      </w:r>
      <w:r w:rsidR="00A60359">
        <w:rPr>
          <w:rFonts w:asciiTheme="majorBidi" w:hAnsiTheme="majorBidi" w:cstheme="majorBidi"/>
          <w:color w:val="000000"/>
        </w:rPr>
        <w:t xml:space="preserve">resulted with a lower yield than that made with sucrose because as fructose is sweeter than sucrose, a smaller amount was needed for the preparation. </w:t>
      </w:r>
      <w:r w:rsidR="00A60359" w:rsidRPr="00EF6045">
        <w:rPr>
          <w:rFonts w:asciiTheme="majorBidi" w:hAnsiTheme="majorBidi" w:cstheme="majorBidi"/>
          <w:color w:val="000000"/>
        </w:rPr>
        <w:t xml:space="preserve">Strawberry jam </w:t>
      </w:r>
      <w:r w:rsidR="00A60359">
        <w:rPr>
          <w:rFonts w:asciiTheme="majorBidi" w:hAnsiTheme="majorBidi" w:cstheme="majorBidi"/>
          <w:color w:val="000000"/>
        </w:rPr>
        <w:t xml:space="preserve">prepared with sucralose, which is the sweetest among the sweeteners used, resulted with the lowest yield and very little amount was needed for the preparation. </w:t>
      </w:r>
    </w:p>
    <w:p w14:paraId="6875F9FB" w14:textId="77777777" w:rsidR="00EF6045" w:rsidRPr="00EF6045" w:rsidRDefault="00EF6045" w:rsidP="005D77D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hanging="720"/>
        <w:contextualSpacing/>
        <w:rPr>
          <w:rFonts w:asciiTheme="majorBidi" w:hAnsiTheme="majorBidi" w:cstheme="majorBidi"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>Calculate the net weight of one jar of jam prepared by your group.</w:t>
      </w:r>
      <w:r w:rsidRPr="00EF6045">
        <w:rPr>
          <w:rFonts w:asciiTheme="majorBidi" w:hAnsiTheme="majorBidi" w:cstheme="majorBidi"/>
          <w:color w:val="000000"/>
        </w:rPr>
        <w:t xml:space="preserve"> </w:t>
      </w:r>
      <w:r w:rsidRPr="00EF6045">
        <w:rPr>
          <w:rFonts w:ascii="MS Mincho" w:eastAsia="MS Mincho" w:hAnsi="MS Mincho" w:cs="MS Mincho"/>
          <w:color w:val="000000"/>
        </w:rPr>
        <w:t> </w:t>
      </w:r>
    </w:p>
    <w:p w14:paraId="69F82176" w14:textId="52EF8C66" w:rsidR="00EF6045" w:rsidRDefault="00EF6045" w:rsidP="005D77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jc w:val="both"/>
        <w:rPr>
          <w:color w:val="000000"/>
        </w:rPr>
      </w:pPr>
      <w:r w:rsidRPr="00EF6045">
        <w:rPr>
          <w:color w:val="000000"/>
        </w:rPr>
        <w:t xml:space="preserve">[(Wt. of Jar 1 + Wt. of Jar 2) – (Wt. of Empty </w:t>
      </w:r>
      <w:r>
        <w:rPr>
          <w:color w:val="000000"/>
        </w:rPr>
        <w:t>Jar with Cover x 2</w:t>
      </w:r>
      <w:r w:rsidRPr="00EF6045">
        <w:rPr>
          <w:color w:val="000000"/>
        </w:rPr>
        <w:t xml:space="preserve">)] </w:t>
      </w:r>
      <w:r>
        <w:rPr>
          <w:color w:val="000000"/>
        </w:rPr>
        <w:t>/2</w:t>
      </w:r>
    </w:p>
    <w:p w14:paraId="5C042B62" w14:textId="3B2E185D" w:rsidR="00EF6045" w:rsidRDefault="00EF6045" w:rsidP="005D77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jc w:val="both"/>
        <w:rPr>
          <w:color w:val="000000"/>
        </w:rPr>
      </w:pPr>
      <w:r w:rsidRPr="00EF6045">
        <w:rPr>
          <w:color w:val="000000"/>
        </w:rPr>
        <w:t>= [</w:t>
      </w:r>
      <w:r>
        <w:rPr>
          <w:color w:val="000000"/>
        </w:rPr>
        <w:t>(</w:t>
      </w:r>
      <w:r>
        <w:rPr>
          <w:rFonts w:asciiTheme="majorBidi" w:hAnsiTheme="majorBidi" w:cstheme="majorBidi"/>
          <w:color w:val="000000"/>
        </w:rPr>
        <w:t xml:space="preserve">921.5 </w:t>
      </w:r>
      <w:r>
        <w:rPr>
          <w:color w:val="000000"/>
        </w:rPr>
        <w:t xml:space="preserve">g + </w:t>
      </w:r>
      <w:r>
        <w:rPr>
          <w:rFonts w:asciiTheme="majorBidi" w:hAnsiTheme="majorBidi" w:cstheme="majorBidi"/>
          <w:color w:val="000000"/>
        </w:rPr>
        <w:t xml:space="preserve">956.3 </w:t>
      </w:r>
      <w:r>
        <w:rPr>
          <w:color w:val="000000"/>
        </w:rPr>
        <w:t xml:space="preserve">g) – (289 </w:t>
      </w:r>
      <w:r w:rsidRPr="00EF6045">
        <w:rPr>
          <w:color w:val="000000"/>
        </w:rPr>
        <w:t xml:space="preserve">g x </w:t>
      </w:r>
      <w:r>
        <w:rPr>
          <w:color w:val="000000"/>
        </w:rPr>
        <w:t>2</w:t>
      </w:r>
      <w:r w:rsidRPr="00EF6045">
        <w:rPr>
          <w:color w:val="000000"/>
        </w:rPr>
        <w:t>)</w:t>
      </w:r>
      <w:r>
        <w:rPr>
          <w:color w:val="000000"/>
        </w:rPr>
        <w:t>]/2</w:t>
      </w:r>
      <w:r w:rsidRPr="00EF6045">
        <w:rPr>
          <w:color w:val="000000"/>
        </w:rPr>
        <w:t xml:space="preserve">= </w:t>
      </w:r>
      <w:r w:rsidRPr="00EF6045">
        <w:rPr>
          <w:b/>
          <w:bCs/>
          <w:color w:val="000000"/>
        </w:rPr>
        <w:t>~</w:t>
      </w:r>
      <w:r>
        <w:rPr>
          <w:b/>
          <w:bCs/>
          <w:color w:val="000000"/>
        </w:rPr>
        <w:t xml:space="preserve"> 650 g</w:t>
      </w:r>
    </w:p>
    <w:p w14:paraId="72698149" w14:textId="77777777" w:rsidR="00EF6045" w:rsidRPr="00EF6045" w:rsidRDefault="00EF6045" w:rsidP="00EF60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contextualSpacing/>
        <w:jc w:val="both"/>
        <w:rPr>
          <w:color w:val="000000"/>
        </w:rPr>
      </w:pPr>
    </w:p>
    <w:p w14:paraId="020A0A30" w14:textId="77777777" w:rsidR="005D77D6" w:rsidRDefault="005D77D6" w:rsidP="00EF6045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rFonts w:asciiTheme="majorBidi" w:hAnsiTheme="majorBidi" w:cstheme="majorBidi"/>
          <w:b/>
          <w:bCs/>
          <w:color w:val="000000"/>
        </w:rPr>
      </w:pPr>
    </w:p>
    <w:p w14:paraId="6841459B" w14:textId="77777777" w:rsidR="005D77D6" w:rsidRDefault="005D77D6" w:rsidP="00EF6045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rFonts w:asciiTheme="majorBidi" w:hAnsiTheme="majorBidi" w:cstheme="majorBidi"/>
          <w:b/>
          <w:bCs/>
          <w:color w:val="000000"/>
        </w:rPr>
      </w:pPr>
    </w:p>
    <w:p w14:paraId="118E0FD8" w14:textId="77777777" w:rsidR="00A60359" w:rsidRDefault="00A60359" w:rsidP="00EF6045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rFonts w:asciiTheme="majorBidi" w:hAnsiTheme="majorBidi" w:cstheme="majorBidi"/>
          <w:b/>
          <w:bCs/>
          <w:color w:val="000000"/>
        </w:rPr>
      </w:pPr>
    </w:p>
    <w:p w14:paraId="622E698F" w14:textId="6EDA8FDB" w:rsidR="00EF6045" w:rsidRPr="00EF6045" w:rsidRDefault="005D77D6" w:rsidP="005D77D6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Evaluation</w:t>
      </w:r>
    </w:p>
    <w:p w14:paraId="30A50D4C" w14:textId="11CA3290" w:rsidR="00EF6045" w:rsidRPr="005D77D6" w:rsidRDefault="00EF6045" w:rsidP="005D77D6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In the following lab session prepare your jam sample for evaluation by all groups: place jam on a labelled plate on the evaluation table.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  <w:r w:rsidRPr="005D77D6">
        <w:rPr>
          <w:rFonts w:eastAsia="MS Mincho"/>
          <w:i/>
          <w:iCs/>
          <w:color w:val="000000"/>
        </w:rPr>
        <w:t>In the lab.</w:t>
      </w:r>
    </w:p>
    <w:p w14:paraId="7F4D080F" w14:textId="55396321" w:rsidR="00EF6045" w:rsidRPr="005D77D6" w:rsidRDefault="00EF6045" w:rsidP="005D77D6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Compare the following sensory attributes: color and spreadability of strawberry jam with sucrose and strawberry jam with fructose.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p w14:paraId="493B2913" w14:textId="77777777" w:rsidR="00EF6045" w:rsidRPr="00EF6045" w:rsidRDefault="00EF6045" w:rsidP="00EF60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</w:p>
    <w:p w14:paraId="451BFBB1" w14:textId="64DDBB2A" w:rsidR="00EF6045" w:rsidRPr="005D77D6" w:rsidRDefault="00EF6045" w:rsidP="005D77D6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Compare the following sensory attributes: color and spreadability of strawberry jam with sucrose and strawberry jam with aspartame.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p w14:paraId="296225B5" w14:textId="77777777" w:rsidR="005D77D6" w:rsidRPr="005D77D6" w:rsidRDefault="005D77D6" w:rsidP="005D77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</w:p>
    <w:p w14:paraId="6C0554F7" w14:textId="77777777" w:rsidR="00EF6045" w:rsidRPr="00EF6045" w:rsidRDefault="00EF6045" w:rsidP="00EF6045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Compare the following sensory attributes: color and spreadability of strawberry jam with sucrose and strawberry jam with sucralose.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p w14:paraId="35C7E3BB" w14:textId="77777777" w:rsidR="00EF6045" w:rsidRPr="00EF6045" w:rsidRDefault="00EF6045" w:rsidP="00EF60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</w:p>
    <w:p w14:paraId="5078464A" w14:textId="2CB3786E" w:rsidR="00EF6045" w:rsidRPr="005D77D6" w:rsidRDefault="00EF6045" w:rsidP="005D77D6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Compare the following sensory attributes: color and spreadability of strawberry jam with sucrose and strawberry jam with sorbitol.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p w14:paraId="651D3F99" w14:textId="77777777" w:rsidR="00EF6045" w:rsidRPr="00EF6045" w:rsidRDefault="00EF6045" w:rsidP="00EF60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</w:p>
    <w:p w14:paraId="4F1E45C1" w14:textId="77777777" w:rsidR="00EF6045" w:rsidRPr="00EF6045" w:rsidRDefault="00EF6045" w:rsidP="00EF6045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Compare the following sensory attributes: color and spreadability of strawberry jam with sucralose and strawberry jam with sucralose and sorbitol.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p w14:paraId="24CD1B37" w14:textId="77777777" w:rsidR="00EF6045" w:rsidRPr="00EF6045" w:rsidRDefault="00EF6045" w:rsidP="00EF60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rFonts w:asciiTheme="majorBidi" w:hAnsiTheme="majorBidi" w:cstheme="majorBidi"/>
          <w:b/>
          <w:bCs/>
          <w:color w:val="000000"/>
        </w:rPr>
      </w:pPr>
    </w:p>
    <w:p w14:paraId="5766CC16" w14:textId="77777777" w:rsidR="00EF6045" w:rsidRPr="00EF6045" w:rsidRDefault="00EF6045" w:rsidP="00EF6045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rFonts w:asciiTheme="majorBidi" w:hAnsiTheme="majorBidi" w:cstheme="majorBidi"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QUESTIONS </w:t>
      </w:r>
    </w:p>
    <w:p w14:paraId="1DB05311" w14:textId="77777777" w:rsidR="00EF6045" w:rsidRPr="00A33A7C" w:rsidRDefault="00EF6045" w:rsidP="00EF604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0" w:firstLine="0"/>
        <w:contextualSpacing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What happens if strawberries have been soaked in sugar overnight prior to jam preparation?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p w14:paraId="05C25C9F" w14:textId="370B9A40" w:rsidR="00A33A7C" w:rsidRPr="00585071" w:rsidRDefault="00585071" w:rsidP="005850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rFonts w:asciiTheme="majorBidi" w:hAnsiTheme="majorBidi" w:cstheme="majorBidi"/>
          <w:color w:val="000000"/>
        </w:rPr>
      </w:pPr>
      <w:r w:rsidRPr="00585071">
        <w:rPr>
          <w:rFonts w:asciiTheme="majorBidi" w:hAnsiTheme="majorBidi" w:cstheme="majorBidi"/>
          <w:color w:val="000000"/>
        </w:rPr>
        <w:t xml:space="preserve">Soaking </w:t>
      </w:r>
      <w:r>
        <w:rPr>
          <w:rFonts w:asciiTheme="majorBidi" w:hAnsiTheme="majorBidi" w:cstheme="majorBidi"/>
          <w:color w:val="000000"/>
        </w:rPr>
        <w:t xml:space="preserve">strawberries in sugar </w:t>
      </w:r>
      <w:r w:rsidRPr="00585071">
        <w:rPr>
          <w:rFonts w:asciiTheme="majorBidi" w:hAnsiTheme="majorBidi" w:cstheme="majorBidi"/>
          <w:color w:val="000000"/>
        </w:rPr>
        <w:t xml:space="preserve">will soften the strawberries and </w:t>
      </w:r>
      <w:r>
        <w:rPr>
          <w:rFonts w:asciiTheme="majorBidi" w:hAnsiTheme="majorBidi" w:cstheme="majorBidi"/>
          <w:color w:val="000000"/>
        </w:rPr>
        <w:t>contribute to a rich and sweet flavor.</w:t>
      </w:r>
    </w:p>
    <w:p w14:paraId="52575FA1" w14:textId="77777777" w:rsidR="005D77D6" w:rsidRDefault="00EF6045" w:rsidP="005D77D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0" w:firstLine="0"/>
        <w:contextualSpacing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>Give examples of fruits rich in pectin.</w:t>
      </w:r>
    </w:p>
    <w:p w14:paraId="5D65A29C" w14:textId="4B502AC5" w:rsidR="005D77D6" w:rsidRPr="005D77D6" w:rsidRDefault="005D77D6" w:rsidP="005D77D6">
      <w:pPr>
        <w:spacing w:line="480" w:lineRule="auto"/>
      </w:pPr>
      <w:r w:rsidRPr="005D77D6">
        <w:t>Pears, apples, oranges</w:t>
      </w:r>
      <w:r>
        <w:t xml:space="preserve">, plums and </w:t>
      </w:r>
      <w:r w:rsidRPr="005D77D6">
        <w:t>guavas</w:t>
      </w:r>
      <w:r>
        <w:t>.</w:t>
      </w:r>
    </w:p>
    <w:p w14:paraId="2000A0F8" w14:textId="77777777" w:rsidR="00EF6045" w:rsidRPr="006B0C63" w:rsidRDefault="00EF6045" w:rsidP="00EF604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0" w:firstLine="0"/>
        <w:contextualSpacing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When is it necessary to add pectin in gel preparation?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p w14:paraId="674B532E" w14:textId="0D5E4F59" w:rsidR="006B0C63" w:rsidRPr="006B0C63" w:rsidRDefault="006B0C63" w:rsidP="005850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rFonts w:asciiTheme="majorBidi" w:hAnsiTheme="majorBidi" w:cstheme="majorBidi"/>
          <w:color w:val="000000"/>
        </w:rPr>
      </w:pPr>
      <w:r w:rsidRPr="006B0C63">
        <w:rPr>
          <w:rFonts w:asciiTheme="majorBidi" w:hAnsiTheme="majorBidi" w:cstheme="majorBidi"/>
          <w:color w:val="000000"/>
        </w:rPr>
        <w:t>Pectin is added when we are aiming for a larger product yield.</w:t>
      </w:r>
      <w:r w:rsidR="00585071">
        <w:rPr>
          <w:rFonts w:asciiTheme="majorBidi" w:hAnsiTheme="majorBidi" w:cstheme="majorBidi"/>
          <w:color w:val="000000"/>
        </w:rPr>
        <w:t xml:space="preserve"> Pectin serves as a thickening agent and helps in the formation of a gel, especially in jams made with low pectin fruits or artificial sweeteners. </w:t>
      </w:r>
    </w:p>
    <w:p w14:paraId="532BFB65" w14:textId="77777777" w:rsidR="00EF6045" w:rsidRPr="006B0C63" w:rsidRDefault="00EF6045" w:rsidP="00EF604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0" w:firstLine="0"/>
        <w:contextualSpacing/>
        <w:rPr>
          <w:rFonts w:asciiTheme="majorBidi" w:hAnsiTheme="majorBidi" w:cstheme="majorBidi"/>
          <w:b/>
          <w:bCs/>
          <w:color w:val="000000"/>
        </w:rPr>
      </w:pPr>
      <w:r w:rsidRPr="00EF6045">
        <w:rPr>
          <w:rFonts w:asciiTheme="majorBidi" w:hAnsiTheme="majorBidi" w:cstheme="majorBidi"/>
          <w:b/>
          <w:bCs/>
          <w:color w:val="000000"/>
        </w:rPr>
        <w:t xml:space="preserve">Why are jams prepared with artificial sweeteners stored in the refrigerator? What is their shelf life when stored in the refrigerator? </w:t>
      </w:r>
      <w:r w:rsidRPr="00EF6045">
        <w:rPr>
          <w:rFonts w:ascii="MS Mincho" w:eastAsia="MS Mincho" w:hAnsi="MS Mincho" w:cs="MS Mincho"/>
          <w:b/>
          <w:bCs/>
          <w:color w:val="000000"/>
        </w:rPr>
        <w:t> </w:t>
      </w:r>
    </w:p>
    <w:p w14:paraId="2F8579AB" w14:textId="441307DF" w:rsidR="006B0C63" w:rsidRPr="006B0C63" w:rsidRDefault="006B0C63" w:rsidP="006B0C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rFonts w:asciiTheme="majorBidi" w:hAnsiTheme="majorBidi" w:cstheme="majorBidi"/>
          <w:color w:val="000000"/>
        </w:rPr>
      </w:pPr>
      <w:r w:rsidRPr="006B0C63">
        <w:rPr>
          <w:rFonts w:asciiTheme="majorBidi" w:hAnsiTheme="majorBidi" w:cstheme="majorBidi"/>
          <w:color w:val="000000"/>
        </w:rPr>
        <w:t>The absence of natural sugar eliminates its preservation effect, thus jams with artificial sweeteners have a lower shelf life</w:t>
      </w:r>
      <w:r w:rsidR="00585071">
        <w:rPr>
          <w:rFonts w:asciiTheme="majorBidi" w:hAnsiTheme="majorBidi" w:cstheme="majorBidi"/>
          <w:color w:val="000000"/>
        </w:rPr>
        <w:t xml:space="preserve"> as compared to those made with sucrose</w:t>
      </w:r>
      <w:r w:rsidRPr="006B0C63">
        <w:rPr>
          <w:rFonts w:asciiTheme="majorBidi" w:hAnsiTheme="majorBidi" w:cstheme="majorBidi"/>
          <w:color w:val="000000"/>
        </w:rPr>
        <w:t>.</w:t>
      </w:r>
      <w:r>
        <w:rPr>
          <w:rFonts w:asciiTheme="majorBidi" w:hAnsiTheme="majorBidi" w:cstheme="majorBidi"/>
          <w:color w:val="000000"/>
        </w:rPr>
        <w:t xml:space="preserve"> </w:t>
      </w:r>
      <w:r w:rsidR="00585071">
        <w:rPr>
          <w:rFonts w:asciiTheme="majorBidi" w:hAnsiTheme="majorBidi" w:cstheme="majorBidi"/>
          <w:color w:val="000000"/>
        </w:rPr>
        <w:t xml:space="preserve">Jams made with artificial sweeteners last for 3-4 weeks in the refrigerator. </w:t>
      </w:r>
    </w:p>
    <w:p w14:paraId="51D5C94D" w14:textId="77777777" w:rsidR="00D60EF9" w:rsidRDefault="00D60EF9" w:rsidP="00EF604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11987986" w14:textId="77777777" w:rsidR="00D60EF9" w:rsidRDefault="00D60EF9" w:rsidP="00EF604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217AC866" w14:textId="77777777" w:rsidR="00D60EF9" w:rsidRDefault="00D60EF9" w:rsidP="00EF604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7E66A5CD" w14:textId="77777777" w:rsidR="00D60EF9" w:rsidRDefault="00D60EF9" w:rsidP="00EF604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42F3A4E1" w14:textId="77777777" w:rsidR="00D60EF9" w:rsidRDefault="00D60EF9" w:rsidP="00EF604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18092BE0" w14:textId="77777777" w:rsidR="00D60EF9" w:rsidRDefault="00D60EF9" w:rsidP="00EF604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094D4F75" w14:textId="77777777" w:rsidR="00A33A7C" w:rsidRDefault="00A33A7C" w:rsidP="00EF604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7A8B81F2" w14:textId="77777777" w:rsidR="00D60EF9" w:rsidRPr="00D60EF9" w:rsidRDefault="00D60EF9" w:rsidP="00EF6045">
      <w:pPr>
        <w:spacing w:after="200" w:line="480" w:lineRule="auto"/>
        <w:ind w:left="720" w:hanging="720"/>
        <w:contextualSpacing/>
        <w:rPr>
          <w:b/>
          <w:bCs/>
        </w:rPr>
      </w:pPr>
      <w:r w:rsidRPr="00D60EF9">
        <w:rPr>
          <w:b/>
          <w:bCs/>
        </w:rPr>
        <w:t>References</w:t>
      </w:r>
    </w:p>
    <w:p w14:paraId="0F13F6A1" w14:textId="75EE0083" w:rsidR="00D60EF9" w:rsidRPr="006008E9" w:rsidRDefault="00D60EF9" w:rsidP="00EF6045">
      <w:pPr>
        <w:spacing w:after="200" w:line="480" w:lineRule="auto"/>
        <w:ind w:left="720" w:hanging="720"/>
        <w:contextualSpacing/>
      </w:pPr>
      <w:proofErr w:type="spellStart"/>
      <w:r>
        <w:t>Daroub</w:t>
      </w:r>
      <w:proofErr w:type="spellEnd"/>
      <w:r>
        <w:t>, H. (2018</w:t>
      </w:r>
      <w:r w:rsidR="00CB502D">
        <w:t>, March 26</w:t>
      </w:r>
      <w:r w:rsidRPr="006008E9">
        <w:t xml:space="preserve">). </w:t>
      </w:r>
      <w:r w:rsidRPr="00D60EF9">
        <w:t>Preparation of Preserved Fruit Products</w:t>
      </w:r>
      <w:r w:rsidR="00A33A7C">
        <w:t xml:space="preserve"> II</w:t>
      </w:r>
      <w:r w:rsidRPr="006008E9">
        <w:t xml:space="preserve">. Lecture presented at </w:t>
      </w:r>
      <w:r w:rsidRPr="006008E9">
        <w:rPr>
          <w:i/>
          <w:iCs/>
        </w:rPr>
        <w:t>NFSC 289: Food Processing Laboratory</w:t>
      </w:r>
      <w:r w:rsidRPr="006008E9">
        <w:t xml:space="preserve"> in American University of Beirut.</w:t>
      </w:r>
    </w:p>
    <w:p w14:paraId="0BE92BAC" w14:textId="46968698" w:rsidR="00D60EF9" w:rsidRPr="006008E9" w:rsidRDefault="00CB502D" w:rsidP="00EF6045">
      <w:pPr>
        <w:spacing w:after="200" w:line="480" w:lineRule="auto"/>
        <w:ind w:left="720" w:hanging="720"/>
        <w:contextualSpacing/>
      </w:pPr>
      <w:r>
        <w:t>Lecture Notes (2018, March 26</w:t>
      </w:r>
      <w:r w:rsidR="00D60EF9" w:rsidRPr="006008E9">
        <w:t xml:space="preserve">). </w:t>
      </w:r>
      <w:r w:rsidR="00D60EF9" w:rsidRPr="00D60EF9">
        <w:t>Preparation of Preserved Fruit Products</w:t>
      </w:r>
      <w:r w:rsidR="00A33A7C">
        <w:t xml:space="preserve"> II</w:t>
      </w:r>
      <w:r w:rsidR="00D60EF9" w:rsidRPr="006008E9">
        <w:t xml:space="preserve">. Lecture presented at </w:t>
      </w:r>
      <w:r w:rsidR="00D60EF9" w:rsidRPr="006008E9">
        <w:rPr>
          <w:i/>
          <w:iCs/>
        </w:rPr>
        <w:t>NFSC 289: Food Processing Laboratory</w:t>
      </w:r>
      <w:r w:rsidR="00D60EF9" w:rsidRPr="006008E9">
        <w:t xml:space="preserve"> in American University of Beirut.</w:t>
      </w:r>
    </w:p>
    <w:p w14:paraId="124810E5" w14:textId="77777777" w:rsidR="00D60EF9" w:rsidRPr="008A0F51" w:rsidRDefault="00D60EF9" w:rsidP="00EF604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sectPr w:rsidR="00D60EF9" w:rsidRPr="008A0F51" w:rsidSect="00F20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BC4E8A"/>
    <w:multiLevelType w:val="hybridMultilevel"/>
    <w:tmpl w:val="9376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B36BC4"/>
    <w:multiLevelType w:val="hybridMultilevel"/>
    <w:tmpl w:val="307C769C"/>
    <w:lvl w:ilvl="0" w:tplc="DCA687B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0C1907"/>
    <w:multiLevelType w:val="hybridMultilevel"/>
    <w:tmpl w:val="CE88EB00"/>
    <w:lvl w:ilvl="0" w:tplc="EA02E7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875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4EA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270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A77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829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E24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CC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CA9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6001CF"/>
    <w:multiLevelType w:val="hybridMultilevel"/>
    <w:tmpl w:val="35A8CAAE"/>
    <w:lvl w:ilvl="0" w:tplc="F8BA7C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5AAC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E430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66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A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E54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41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1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AC7F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9E2539"/>
    <w:multiLevelType w:val="hybridMultilevel"/>
    <w:tmpl w:val="712877A2"/>
    <w:lvl w:ilvl="0" w:tplc="EFFEA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3237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849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884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0AA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E0B1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65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5E58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ADE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702F28"/>
    <w:multiLevelType w:val="hybridMultilevel"/>
    <w:tmpl w:val="841CC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906BD"/>
    <w:multiLevelType w:val="hybridMultilevel"/>
    <w:tmpl w:val="4B346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CE1E01"/>
    <w:multiLevelType w:val="hybridMultilevel"/>
    <w:tmpl w:val="60E23A78"/>
    <w:lvl w:ilvl="0" w:tplc="649C166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4E0FDD"/>
    <w:multiLevelType w:val="hybridMultilevel"/>
    <w:tmpl w:val="92B24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76FA6"/>
    <w:multiLevelType w:val="hybridMultilevel"/>
    <w:tmpl w:val="DD2EE7A0"/>
    <w:lvl w:ilvl="0" w:tplc="6BDEA4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34074"/>
    <w:multiLevelType w:val="hybridMultilevel"/>
    <w:tmpl w:val="DBE6B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D790F"/>
    <w:multiLevelType w:val="hybridMultilevel"/>
    <w:tmpl w:val="2C228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A7D32"/>
    <w:multiLevelType w:val="hybridMultilevel"/>
    <w:tmpl w:val="0A886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C17378"/>
    <w:multiLevelType w:val="hybridMultilevel"/>
    <w:tmpl w:val="3550A6EE"/>
    <w:lvl w:ilvl="0" w:tplc="DCA687BE">
      <w:start w:val="1"/>
      <w:numFmt w:val="bullet"/>
      <w:lvlText w:val="•"/>
      <w:lvlJc w:val="left"/>
      <w:pPr>
        <w:ind w:left="5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8">
    <w:nsid w:val="68A70FE1"/>
    <w:multiLevelType w:val="hybridMultilevel"/>
    <w:tmpl w:val="77F0A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A0CEB"/>
    <w:multiLevelType w:val="hybridMultilevel"/>
    <w:tmpl w:val="82243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B2D3A"/>
    <w:multiLevelType w:val="hybridMultilevel"/>
    <w:tmpl w:val="79FE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13"/>
  </w:num>
  <w:num w:numId="10">
    <w:abstractNumId w:val="15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4"/>
  </w:num>
  <w:num w:numId="16">
    <w:abstractNumId w:val="16"/>
  </w:num>
  <w:num w:numId="17">
    <w:abstractNumId w:val="19"/>
  </w:num>
  <w:num w:numId="18">
    <w:abstractNumId w:val="12"/>
  </w:num>
  <w:num w:numId="19">
    <w:abstractNumId w:val="17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58"/>
    <w:rsid w:val="000F1CC1"/>
    <w:rsid w:val="001C0541"/>
    <w:rsid w:val="00297412"/>
    <w:rsid w:val="003004DD"/>
    <w:rsid w:val="00455ED9"/>
    <w:rsid w:val="004D30FD"/>
    <w:rsid w:val="00562C39"/>
    <w:rsid w:val="00585071"/>
    <w:rsid w:val="005D77D6"/>
    <w:rsid w:val="00611EB8"/>
    <w:rsid w:val="006B0C63"/>
    <w:rsid w:val="008A0F51"/>
    <w:rsid w:val="00980DBA"/>
    <w:rsid w:val="009E46CC"/>
    <w:rsid w:val="00A33A7C"/>
    <w:rsid w:val="00A60359"/>
    <w:rsid w:val="00C24958"/>
    <w:rsid w:val="00C83E68"/>
    <w:rsid w:val="00CB3B26"/>
    <w:rsid w:val="00CB502D"/>
    <w:rsid w:val="00CC1D66"/>
    <w:rsid w:val="00D60EF9"/>
    <w:rsid w:val="00D96E97"/>
    <w:rsid w:val="00E117FC"/>
    <w:rsid w:val="00E73EE5"/>
    <w:rsid w:val="00EF6045"/>
    <w:rsid w:val="00F20CE6"/>
    <w:rsid w:val="00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460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D6"/>
    <w:pPr>
      <w:spacing w:after="0" w:line="240" w:lineRule="auto"/>
      <w:ind w:firstLine="0"/>
    </w:pPr>
    <w:rPr>
      <w:rFonts w:cs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4D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4D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4D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4D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04D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4D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4D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4D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4D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4D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4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04D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004D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4D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04D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04D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004D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4D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004DD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3004DD"/>
    <w:rPr>
      <w:b/>
      <w:bCs/>
      <w:spacing w:val="0"/>
    </w:rPr>
  </w:style>
  <w:style w:type="character" w:styleId="Emphasis">
    <w:name w:val="Emphasis"/>
    <w:uiPriority w:val="20"/>
    <w:qFormat/>
    <w:rsid w:val="003004DD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3004DD"/>
  </w:style>
  <w:style w:type="character" w:customStyle="1" w:styleId="NoSpacingChar">
    <w:name w:val="No Spacing Char"/>
    <w:basedOn w:val="DefaultParagraphFont"/>
    <w:link w:val="NoSpacing"/>
    <w:uiPriority w:val="1"/>
    <w:rsid w:val="003004DD"/>
  </w:style>
  <w:style w:type="paragraph" w:styleId="ListParagraph">
    <w:name w:val="List Paragraph"/>
    <w:basedOn w:val="Normal"/>
    <w:uiPriority w:val="34"/>
    <w:qFormat/>
    <w:rsid w:val="003004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04DD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004DD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4D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4D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3004D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004DD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004DD"/>
    <w:rPr>
      <w:smallCaps/>
    </w:rPr>
  </w:style>
  <w:style w:type="character" w:styleId="IntenseReference">
    <w:name w:val="Intense Reference"/>
    <w:uiPriority w:val="32"/>
    <w:qFormat/>
    <w:rsid w:val="003004DD"/>
    <w:rPr>
      <w:b/>
      <w:bCs/>
      <w:smallCaps/>
      <w:color w:val="auto"/>
    </w:rPr>
  </w:style>
  <w:style w:type="character" w:styleId="BookTitle">
    <w:name w:val="Book Title"/>
    <w:uiPriority w:val="33"/>
    <w:qFormat/>
    <w:rsid w:val="003004D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004DD"/>
    <w:pPr>
      <w:outlineLvl w:val="9"/>
    </w:pPr>
  </w:style>
  <w:style w:type="table" w:customStyle="1" w:styleId="TableGridLight1">
    <w:name w:val="Table Grid Light1"/>
    <w:basedOn w:val="TableNormal"/>
    <w:uiPriority w:val="40"/>
    <w:rsid w:val="00C24958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D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3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5346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891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40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0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686</Words>
  <Characters>3911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 Akil</dc:creator>
  <cp:keywords/>
  <dc:description/>
  <cp:lastModifiedBy>Kareen Akil</cp:lastModifiedBy>
  <cp:revision>4</cp:revision>
  <cp:lastPrinted>2018-04-16T08:52:00Z</cp:lastPrinted>
  <dcterms:created xsi:type="dcterms:W3CDTF">2018-04-16T08:52:00Z</dcterms:created>
  <dcterms:modified xsi:type="dcterms:W3CDTF">2018-05-22T21:14:00Z</dcterms:modified>
</cp:coreProperties>
</file>